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41" w:rsidRDefault="00295541" w:rsidP="005C6D36">
      <w:pPr>
        <w:pStyle w:val="Heading1"/>
        <w:tabs>
          <w:tab w:val="left" w:pos="5316"/>
        </w:tabs>
        <w:ind w:firstLine="0"/>
      </w:pPr>
      <w:proofErr w:type="gramStart"/>
      <w:r w:rsidRPr="00B20201">
        <w:t>Chapter</w:t>
      </w:r>
      <w:r>
        <w:t xml:space="preserve"> </w:t>
      </w:r>
      <w:r w:rsidR="004C6C40">
        <w:t>5</w:t>
      </w:r>
      <w:r w:rsidR="00311112">
        <w:t>.</w:t>
      </w:r>
      <w:proofErr w:type="gramEnd"/>
      <w:r w:rsidR="00311112">
        <w:t xml:space="preserve"> </w:t>
      </w:r>
      <w:r w:rsidR="004C6C40">
        <w:t>Preparing for parametric curve-fitting: The Solver</w:t>
      </w:r>
    </w:p>
    <w:p w:rsidR="002C5C04" w:rsidRDefault="002C5C04" w:rsidP="002C5C04">
      <w:pPr>
        <w:pStyle w:val="Heading2"/>
      </w:pPr>
      <w:r>
        <w:t>Solver and parameter estimation</w:t>
      </w:r>
    </w:p>
    <w:p w:rsidR="002C5C04" w:rsidRDefault="002C5C04" w:rsidP="005C6D36">
      <w:r>
        <w:t xml:space="preserve">In </w:t>
      </w:r>
      <w:r w:rsidR="000A51E4">
        <w:t xml:space="preserve">part </w:t>
      </w:r>
      <w:r w:rsidR="005C6D36">
        <w:t>‘</w:t>
      </w:r>
      <w:r w:rsidR="000A51E4">
        <w:t>g</w:t>
      </w:r>
      <w:r w:rsidR="005C6D36">
        <w:t>’</w:t>
      </w:r>
      <w:r w:rsidR="000A51E4">
        <w:t xml:space="preserve"> of </w:t>
      </w:r>
      <w:r>
        <w:t xml:space="preserve">problem 2 </w:t>
      </w:r>
      <w:r w:rsidR="005C6D36">
        <w:t>in</w:t>
      </w:r>
      <w:r>
        <w:t xml:space="preserve"> Chapter 1</w:t>
      </w:r>
      <w:r w:rsidR="005C6D36">
        <w:t>,</w:t>
      </w:r>
      <w:r>
        <w:t xml:space="preserve"> data about road segment</w:t>
      </w:r>
      <w:r w:rsidR="000A51E4">
        <w:t>s</w:t>
      </w:r>
      <w:r>
        <w:t xml:space="preserve"> in Colorado were used to </w:t>
      </w:r>
      <w:r w:rsidR="000A51E4">
        <w:t xml:space="preserve">examine </w:t>
      </w:r>
      <w:r>
        <w:t xml:space="preserve">whether the </w:t>
      </w:r>
      <w:r w:rsidR="000A51E4">
        <w:t xml:space="preserve">observed and expected </w:t>
      </w:r>
      <w:r w:rsidR="001659EA">
        <w:t xml:space="preserve">segment counts </w:t>
      </w:r>
      <w:proofErr w:type="gramStart"/>
      <w:r w:rsidR="000A51E4">
        <w:t>are</w:t>
      </w:r>
      <w:proofErr w:type="gramEnd"/>
      <w:r w:rsidR="000A51E4">
        <w:t xml:space="preserve"> close enough to support the </w:t>
      </w:r>
      <w:r w:rsidR="001659EA">
        <w:t>hypothesis that</w:t>
      </w:r>
      <w:r w:rsidR="000A51E4">
        <w:t xml:space="preserve"> the</w:t>
      </w:r>
      <w:r w:rsidR="001659EA">
        <w:t xml:space="preserve">y </w:t>
      </w:r>
      <w:r w:rsidR="005C6D36">
        <w:t>come from a N</w:t>
      </w:r>
      <w:r w:rsidR="000A51E4">
        <w:t xml:space="preserve">egative </w:t>
      </w:r>
      <w:r w:rsidR="005C6D36">
        <w:t>B</w:t>
      </w:r>
      <w:r w:rsidR="000A51E4">
        <w:t>inomial distribut</w:t>
      </w:r>
      <w:r w:rsidR="005C6D36">
        <w:t>ion</w:t>
      </w:r>
      <w:r w:rsidR="000A51E4">
        <w:t>.</w:t>
      </w:r>
      <w:r w:rsidR="009057AC">
        <w:t xml:space="preserve"> </w:t>
      </w:r>
      <w:r w:rsidR="000A51E4">
        <w:t>The conclusion was that since the χ</w:t>
      </w:r>
      <w:r w:rsidR="000A51E4" w:rsidRPr="00DB4DD0">
        <w:rPr>
          <w:vertAlign w:val="superscript"/>
        </w:rPr>
        <w:t>2</w:t>
      </w:r>
      <w:r w:rsidR="000A51E4">
        <w:t xml:space="preserve"> (112.1) was much larger than 6.6, the null hypothesis of ‘no difference’ must be rejected.</w:t>
      </w:r>
      <w:r w:rsidR="005C6D36">
        <w:t xml:space="preserve"> The data are in </w:t>
      </w:r>
      <w:r w:rsidR="005C6D36" w:rsidRPr="005C6D36">
        <w:rPr>
          <w:u w:val="single"/>
        </w:rPr>
        <w:t>the ‘Re-estimating parameters.xls’</w:t>
      </w:r>
      <w:r w:rsidR="005C6D36">
        <w:t xml:space="preserve"> file.</w:t>
      </w:r>
      <w:r w:rsidR="000A51E4">
        <w:t xml:space="preserve"> </w:t>
      </w:r>
      <w:r w:rsidR="009057AC">
        <w:t>Figure 1 shows a part of the corresponding spreadsheet.</w:t>
      </w:r>
    </w:p>
    <w:p w:rsidR="00DB4DD0" w:rsidRDefault="009057AC" w:rsidP="00DB4DD0">
      <w:pPr>
        <w:keepNext/>
        <w:spacing w:after="120"/>
        <w:ind w:firstLine="0"/>
      </w:pPr>
      <w:r>
        <w:rPr>
          <w:noProof/>
          <w:lang w:val="en-CA" w:eastAsia="en-CA" w:bidi="he-IL"/>
        </w:rPr>
        <w:drawing>
          <wp:inline distT="0" distB="0" distL="0" distR="0">
            <wp:extent cx="5943600" cy="38871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7AC" w:rsidRDefault="00DB4DD0" w:rsidP="00DB4DD0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</w:p>
    <w:p w:rsidR="0013592D" w:rsidRDefault="00DB4DD0" w:rsidP="005C6D36">
      <w:r>
        <w:t xml:space="preserve">The </w:t>
      </w:r>
      <w:r w:rsidR="001659EA">
        <w:t xml:space="preserve">numbers in column D are based on </w:t>
      </w:r>
      <w:r w:rsidR="0013592D">
        <w:t xml:space="preserve">the parameter </w:t>
      </w:r>
      <w:r>
        <w:t xml:space="preserve">estimates </w:t>
      </w:r>
      <w:r w:rsidR="0013592D">
        <w:t>which</w:t>
      </w:r>
      <w:r w:rsidR="001659EA">
        <w:t xml:space="preserve"> were obtained by the ‘method of moments’</w:t>
      </w:r>
      <w:r w:rsidR="0002164F">
        <w:t xml:space="preserve">. </w:t>
      </w:r>
      <w:r w:rsidR="001659EA">
        <w:t xml:space="preserve"> </w:t>
      </w:r>
      <w:r w:rsidR="006E246A">
        <w:t>Parameters can be estimated in various ways. Thus, e.g., l</w:t>
      </w:r>
      <w:r w:rsidR="0013592D">
        <w:t xml:space="preserve">ater (in Section 8.2.2 of the book) it </w:t>
      </w:r>
      <w:r w:rsidR="005C6D36">
        <w:t xml:space="preserve">is </w:t>
      </w:r>
      <w:r w:rsidR="0013592D">
        <w:t>shown how such parameters can be estimated by maximizing likelihood. Whenever something is minimized of maximized, the Solver can be used. Here the questions are:</w:t>
      </w:r>
    </w:p>
    <w:p w:rsidR="0013592D" w:rsidRDefault="0013592D" w:rsidP="006E246A">
      <w:pPr>
        <w:pStyle w:val="ListParagraph"/>
        <w:numPr>
          <w:ilvl w:val="0"/>
          <w:numId w:val="41"/>
        </w:numPr>
      </w:pPr>
      <w:r>
        <w:lastRenderedPageBreak/>
        <w:t xml:space="preserve">What would be the </w:t>
      </w:r>
      <w:r w:rsidR="006E246A">
        <w:t xml:space="preserve">parameters </w:t>
      </w:r>
      <w:r>
        <w:t xml:space="preserve">‘a’ and ‘b’ if estimated </w:t>
      </w:r>
      <w:r w:rsidR="006E246A">
        <w:t>b</w:t>
      </w:r>
      <w:r>
        <w:t xml:space="preserve">y minimizing </w:t>
      </w:r>
      <w:r w:rsidR="006E246A" w:rsidRPr="0013592D">
        <w:t>χ</w:t>
      </w:r>
      <w:r w:rsidR="006E246A" w:rsidRPr="0013592D">
        <w:rPr>
          <w:vertAlign w:val="superscript"/>
        </w:rPr>
        <w:t>2</w:t>
      </w:r>
      <w:r w:rsidR="006E246A">
        <w:t xml:space="preserve">? Doing so makes some sense since </w:t>
      </w:r>
      <w:proofErr w:type="gramStart"/>
      <w:r w:rsidR="006E246A">
        <w:t xml:space="preserve">the </w:t>
      </w: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Cs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Cs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observed-expected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expected</m:t>
            </m:r>
          </m:den>
        </m:f>
      </m:oMath>
      <w:r w:rsidR="006E246A">
        <w:rPr>
          <w:iCs/>
        </w:rPr>
        <w:t xml:space="preserve"> is</w:t>
      </w:r>
      <w:proofErr w:type="gramEnd"/>
      <w:r w:rsidR="006E246A">
        <w:rPr>
          <w:iCs/>
        </w:rPr>
        <w:t xml:space="preserve"> commonly used to describe goodness-of-fit.</w:t>
      </w:r>
    </w:p>
    <w:p w:rsidR="00DB4DD0" w:rsidRDefault="0013592D" w:rsidP="005C6D36">
      <w:pPr>
        <w:pStyle w:val="ListParagraph"/>
        <w:numPr>
          <w:ilvl w:val="0"/>
          <w:numId w:val="41"/>
        </w:numPr>
      </w:pPr>
      <w:r>
        <w:t xml:space="preserve"> How good </w:t>
      </w:r>
      <w:proofErr w:type="gramStart"/>
      <w:r w:rsidR="006E246A">
        <w:t>is</w:t>
      </w:r>
      <w:r>
        <w:t xml:space="preserve"> the resulting</w:t>
      </w:r>
      <w:proofErr w:type="gramEnd"/>
      <w:r>
        <w:t xml:space="preserve"> fit and </w:t>
      </w:r>
      <w:r w:rsidR="005C6D36">
        <w:t xml:space="preserve">whether </w:t>
      </w:r>
      <w:r>
        <w:t xml:space="preserve">the </w:t>
      </w:r>
      <w:r w:rsidR="009D77B6">
        <w:t xml:space="preserve">‘no difference’ </w:t>
      </w:r>
      <w:r>
        <w:t>nu</w:t>
      </w:r>
      <w:r w:rsidR="006E246A">
        <w:t xml:space="preserve">ll hypothesis </w:t>
      </w:r>
      <w:r w:rsidR="005C6D36">
        <w:t xml:space="preserve">would </w:t>
      </w:r>
      <w:r w:rsidR="006E246A">
        <w:t>still be rejected?</w:t>
      </w:r>
      <w:r>
        <w:t xml:space="preserve"> </w:t>
      </w:r>
    </w:p>
    <w:p w:rsidR="00DB31F4" w:rsidRDefault="00DB31F4" w:rsidP="002E77D0">
      <w:pPr>
        <w:pStyle w:val="Heading2"/>
      </w:pPr>
      <w:r w:rsidRPr="00710D23">
        <w:t>SOLVER</w:t>
      </w:r>
      <w:r>
        <w:t xml:space="preserve"> and the ‘Calibration Factor’</w:t>
      </w:r>
    </w:p>
    <w:p w:rsidR="002E77D0" w:rsidRDefault="00DB31F4" w:rsidP="002E77D0">
      <w:r>
        <w:t>To make use of the S</w:t>
      </w:r>
      <w:r w:rsidR="002E77D0">
        <w:t xml:space="preserve">afety </w:t>
      </w:r>
      <w:r>
        <w:t>P</w:t>
      </w:r>
      <w:r w:rsidR="002E77D0">
        <w:t xml:space="preserve">erformance </w:t>
      </w:r>
      <w:r>
        <w:t>F</w:t>
      </w:r>
      <w:r w:rsidR="002E77D0">
        <w:t>unctions</w:t>
      </w:r>
      <w:r>
        <w:t xml:space="preserve"> in the Highway Safety Manual one has to have a jurisdiction-specific ‘calibration factor</w:t>
      </w:r>
      <w:r w:rsidR="002E77D0">
        <w:t>’</w:t>
      </w:r>
      <w:r>
        <w:t xml:space="preserve">, C defined as: </w:t>
      </w:r>
    </w:p>
    <w:p w:rsidR="002E77D0" w:rsidRPr="002E77D0" w:rsidRDefault="002E77D0" w:rsidP="002E77D0">
      <w:pPr>
        <w:ind w:firstLine="0"/>
        <w:jc w:val="center"/>
        <w:rPr>
          <w:szCs w:val="24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szCs w:val="24"/>
            </w:rPr>
            <m:t>C=</m:t>
          </m:r>
          <m:f>
            <m:fPr>
              <m:ctrlPr>
                <w:rPr>
                  <w:rFonts w:ascii="Cambria Math" w:hAnsi="Cambria Math"/>
                  <w:iCs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  <w:iCs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szCs w:val="24"/>
                    </w:rPr>
                    <m:t>all sites</m:t>
                  </m:r>
                </m:sub>
                <m:sup/>
                <m:e>
                  <m:r>
                    <m:rPr>
                      <m:sty m:val="p"/>
                    </m:rPr>
                    <w:rPr>
                      <w:szCs w:val="24"/>
                    </w:rPr>
                    <m:t>observed crashes</m:t>
                  </m:r>
                </m:e>
              </m:nary>
            </m:num>
            <m:den>
              <m:nary>
                <m:naryPr>
                  <m:chr m:val="∑"/>
                  <m:limLoc m:val="subSup"/>
                  <m:supHide m:val="on"/>
                  <m:ctrlPr>
                    <w:rPr>
                      <w:rFonts w:ascii="Cambria Math" w:hAnsi="Cambria Math"/>
                      <w:iCs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szCs w:val="24"/>
                    </w:rPr>
                    <m:t>all sites</m:t>
                  </m:r>
                </m:sub>
                <m:sup/>
                <m:e>
                  <m:r>
                    <m:rPr>
                      <m:sty m:val="p"/>
                    </m:rPr>
                    <w:rPr>
                      <w:szCs w:val="24"/>
                    </w:rPr>
                    <m:t xml:space="preserve">crashes predicted by the HSM without the calibration factor </m:t>
                  </m:r>
                </m:e>
              </m:nary>
            </m:den>
          </m:f>
        </m:oMath>
      </m:oMathPara>
    </w:p>
    <w:p w:rsidR="00657119" w:rsidRDefault="002E77D0" w:rsidP="006C569A">
      <w:r>
        <w:t xml:space="preserve">The purpose of the calibration factor is to account for whatever differences there are between the jurisdiction </w:t>
      </w:r>
      <w:r w:rsidR="00657119">
        <w:t>where the SPF</w:t>
      </w:r>
      <w:r w:rsidR="006C569A">
        <w:t>s</w:t>
      </w:r>
      <w:r w:rsidR="00657119">
        <w:t xml:space="preserve"> </w:t>
      </w:r>
      <w:r w:rsidR="006C569A">
        <w:t>are</w:t>
      </w:r>
      <w:r w:rsidR="00657119">
        <w:t xml:space="preserve"> to be used </w:t>
      </w:r>
      <w:r>
        <w:t xml:space="preserve">and </w:t>
      </w:r>
      <w:r w:rsidR="00657119">
        <w:t xml:space="preserve">the jurisdiction (and time) from which the </w:t>
      </w:r>
      <w:r>
        <w:t xml:space="preserve">data </w:t>
      </w:r>
      <w:r w:rsidR="00360C4B">
        <w:t xml:space="preserve">for </w:t>
      </w:r>
      <w:r>
        <w:t xml:space="preserve">the SPF </w:t>
      </w:r>
      <w:r w:rsidR="00657119">
        <w:t>came</w:t>
      </w:r>
      <w:r>
        <w:t xml:space="preserve">. </w:t>
      </w:r>
    </w:p>
    <w:p w:rsidR="00DB31F4" w:rsidRDefault="00657119" w:rsidP="00945155">
      <w:r>
        <w:t xml:space="preserve">To estimate </w:t>
      </w:r>
      <w:r w:rsidR="006C569A">
        <w:t xml:space="preserve">the </w:t>
      </w:r>
      <w:r>
        <w:t xml:space="preserve">‘C’ </w:t>
      </w:r>
      <w:r w:rsidR="00360C4B">
        <w:t>a set of representative sites</w:t>
      </w:r>
      <w:r w:rsidR="006C569A">
        <w:t xml:space="preserve"> has to be chosen at which additional</w:t>
      </w:r>
      <w:r w:rsidR="006C569A" w:rsidRPr="006C569A">
        <w:t xml:space="preserve"> </w:t>
      </w:r>
      <w:r w:rsidR="006C569A">
        <w:t>information has to be collected</w:t>
      </w:r>
      <w:r w:rsidR="00360C4B">
        <w:t>. Th</w:t>
      </w:r>
      <w:r w:rsidR="00945155">
        <w:t>is</w:t>
      </w:r>
      <w:r w:rsidR="00360C4B">
        <w:t xml:space="preserve"> information is about </w:t>
      </w:r>
      <w:r w:rsidR="006C569A">
        <w:t xml:space="preserve">some </w:t>
      </w:r>
      <w:r w:rsidR="00360C4B">
        <w:t>traits specified in the HSM</w:t>
      </w:r>
      <w:r w:rsidR="00945155">
        <w:t xml:space="preserve"> which are</w:t>
      </w:r>
      <w:r w:rsidR="00360C4B">
        <w:t xml:space="preserve"> needed to compute the predicted crashes in the denominator of the </w:t>
      </w:r>
      <w:r w:rsidR="006C569A">
        <w:t xml:space="preserve">above </w:t>
      </w:r>
      <w:r w:rsidR="00360C4B">
        <w:t xml:space="preserve">equation. </w:t>
      </w:r>
      <w:r w:rsidR="002E77D0">
        <w:t xml:space="preserve">The summation is over </w:t>
      </w:r>
      <w:r w:rsidR="00360C4B">
        <w:t>all sites for which th</w:t>
      </w:r>
      <w:r w:rsidR="006C569A">
        <w:t>is</w:t>
      </w:r>
      <w:r w:rsidR="00360C4B">
        <w:t xml:space="preserve"> information i</w:t>
      </w:r>
      <w:r w:rsidR="006C569A">
        <w:t>s</w:t>
      </w:r>
      <w:r w:rsidR="00360C4B">
        <w:t xml:space="preserve"> available.</w:t>
      </w:r>
      <w:r w:rsidR="002E77D0">
        <w:t xml:space="preserve"> </w:t>
      </w:r>
    </w:p>
    <w:p w:rsidR="00DB31F4" w:rsidRDefault="006C569A" w:rsidP="00945155">
      <w:pPr>
        <w:pStyle w:val="BodyText"/>
      </w:pPr>
      <w:r>
        <w:t>In one such calibration exercise a</w:t>
      </w:r>
      <w:r w:rsidR="00DB31F4">
        <w:t xml:space="preserve"> State collected data at 350 segments of multilane rural roads</w:t>
      </w:r>
      <w:r w:rsidR="00360C4B">
        <w:t>,</w:t>
      </w:r>
      <w:r w:rsidR="00DB31F4">
        <w:t xml:space="preserve"> used </w:t>
      </w:r>
      <w:r w:rsidR="00360C4B">
        <w:t xml:space="preserve">the data </w:t>
      </w:r>
      <w:r w:rsidR="00DB31F4">
        <w:t>to compute the predicted</w:t>
      </w:r>
      <w:r w:rsidR="0058475E">
        <w:t>-by-the-HSM</w:t>
      </w:r>
      <w:r w:rsidR="00DB31F4">
        <w:t xml:space="preserve"> yearly crash frequency</w:t>
      </w:r>
      <w:r w:rsidR="00360C4B">
        <w:t>,</w:t>
      </w:r>
      <w:r w:rsidR="00DB31F4">
        <w:t xml:space="preserve"> and ascertained the number of observed crashes in three years. The data are in </w:t>
      </w:r>
      <w:r w:rsidR="00360C4B">
        <w:t xml:space="preserve">the </w:t>
      </w:r>
      <w:r w:rsidR="00DB31F4">
        <w:t>‘</w:t>
      </w:r>
      <w:r w:rsidR="00DB31F4" w:rsidRPr="00C75190">
        <w:rPr>
          <w:u w:val="single"/>
        </w:rPr>
        <w:t>Predicted and Observed</w:t>
      </w:r>
      <w:r w:rsidR="00360C4B" w:rsidRPr="00C75190">
        <w:rPr>
          <w:u w:val="single"/>
        </w:rPr>
        <w:t>.xls</w:t>
      </w:r>
      <w:r w:rsidR="00DB31F4" w:rsidRPr="00C75190">
        <w:rPr>
          <w:u w:val="single"/>
        </w:rPr>
        <w:t>’</w:t>
      </w:r>
      <w:r w:rsidR="00DB31F4">
        <w:t xml:space="preserve"> </w:t>
      </w:r>
      <w:r w:rsidR="00360C4B">
        <w:t>file</w:t>
      </w:r>
      <w:r w:rsidR="00DB31F4">
        <w:t>.</w:t>
      </w:r>
      <w:r w:rsidR="00360C4B">
        <w:t xml:space="preserve"> </w:t>
      </w:r>
      <w:r w:rsidR="008302B1">
        <w:t>The question is whether C is the same for all sites, irrespective o</w:t>
      </w:r>
      <w:r w:rsidR="0058475E">
        <w:t>f</w:t>
      </w:r>
      <w:r w:rsidR="008302B1">
        <w:t xml:space="preserve"> </w:t>
      </w:r>
      <w:r w:rsidR="00C75190">
        <w:t xml:space="preserve">what </w:t>
      </w:r>
      <w:r w:rsidR="00945155">
        <w:t>their traits are.</w:t>
      </w:r>
      <w:r w:rsidR="0058475E">
        <w:t xml:space="preserve"> To answer: </w:t>
      </w:r>
      <w:r w:rsidR="008302B1">
        <w:t xml:space="preserve">   </w:t>
      </w:r>
    </w:p>
    <w:p w:rsidR="00DB31F4" w:rsidRDefault="00DB31F4" w:rsidP="00DB31F4">
      <w:pPr>
        <w:pStyle w:val="BodyText"/>
        <w:numPr>
          <w:ilvl w:val="0"/>
          <w:numId w:val="37"/>
        </w:numPr>
        <w:spacing w:after="120"/>
      </w:pPr>
      <w:r>
        <w:t xml:space="preserve">Determine </w:t>
      </w:r>
      <w:r w:rsidR="00945155">
        <w:t xml:space="preserve">the overall </w:t>
      </w:r>
      <w:r>
        <w:t>C.</w:t>
      </w:r>
    </w:p>
    <w:p w:rsidR="00DB31F4" w:rsidRDefault="00DB31F4" w:rsidP="00DB31F4">
      <w:pPr>
        <w:pStyle w:val="BodyText"/>
        <w:numPr>
          <w:ilvl w:val="0"/>
          <w:numId w:val="37"/>
        </w:numPr>
        <w:spacing w:after="120"/>
      </w:pPr>
      <w:r>
        <w:t xml:space="preserve">Prepare a graph with ‘Predicted/year’ on the horizontal axis and ‘Observed in three years’ on the vertical axis. </w:t>
      </w:r>
      <w:r w:rsidR="0058475E">
        <w:t xml:space="preserve">If the points form a straight line this is an indication the ‘C’ is constant. </w:t>
      </w:r>
      <w:r>
        <w:t>Does the relationship look like a straight line?</w:t>
      </w:r>
    </w:p>
    <w:p w:rsidR="0058475E" w:rsidRDefault="00DB31F4" w:rsidP="0058475E">
      <w:pPr>
        <w:pStyle w:val="BodyText"/>
        <w:numPr>
          <w:ilvl w:val="0"/>
          <w:numId w:val="37"/>
        </w:numPr>
        <w:spacing w:after="120"/>
      </w:pPr>
      <w:r>
        <w:t>To check whether it is a straight line estimate the parameters β</w:t>
      </w:r>
      <w:r w:rsidRPr="00FB3E38">
        <w:rPr>
          <w:vertAlign w:val="subscript"/>
        </w:rPr>
        <w:t>0</w:t>
      </w:r>
      <w:r>
        <w:t xml:space="preserve"> and β</w:t>
      </w:r>
      <w:r w:rsidRPr="00FB3E38">
        <w:rPr>
          <w:vertAlign w:val="subscript"/>
        </w:rPr>
        <w:t>1</w:t>
      </w:r>
      <w:r>
        <w:t xml:space="preserve"> of the model equation </w:t>
      </w:r>
    </w:p>
    <w:p w:rsidR="0058475E" w:rsidRPr="009A2E82" w:rsidRDefault="009A2E82" w:rsidP="009A2E82">
      <w:pPr>
        <w:pStyle w:val="BodyText"/>
        <w:spacing w:after="0"/>
        <w:ind w:left="720"/>
      </w:pPr>
      <m:oMathPara>
        <m:oMath>
          <m:r>
            <m:rPr>
              <m:sty m:val="p"/>
            </m:rPr>
            <w:rPr>
              <w:rFonts w:ascii="Cambria Math"/>
            </w:rPr>
            <m:t xml:space="preserve">Expected </m:t>
          </m:r>
          <m:r>
            <m:rPr>
              <m:sty m:val="p"/>
            </m:rPr>
            <m:t xml:space="preserve"> Crashes</m:t>
          </m:r>
          <m:r>
            <m:rPr>
              <m:sty m:val="p"/>
            </m:rPr>
            <w:rPr>
              <w:rFonts w:ascii="Cambria Math"/>
            </w:rPr>
            <m:t xml:space="preserve"> at site i, 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/>
                </w:rPr>
                <m:t>i</m:t>
              </m:r>
            </m:sub>
          </m:sSub>
          <m:r>
            <m:rPr>
              <m:sty m:val="p"/>
            </m:rPr>
            <m:t>=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m:t>β</m:t>
              </m:r>
            </m:e>
            <m:sub>
              <m:r>
                <m:rPr>
                  <m:sty m:val="p"/>
                </m:rPr>
                <m:t>0</m:t>
              </m:r>
            </m:sub>
          </m:sSub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m:t xml:space="preserve">Predicted 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by HSM </m:t>
                  </m:r>
                  <m:r>
                    <m:rPr>
                      <m:sty m:val="p"/>
                    </m:rPr>
                    <m:t>crashes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at site i</m:t>
                  </m:r>
                </m:e>
              </m:d>
            </m:e>
            <m:sup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m:t>β</m:t>
                  </m:r>
                </m:e>
                <m:sub>
                  <m:r>
                    <m:rPr>
                      <m:sty m:val="p"/>
                    </m:rPr>
                    <m:t>1</m:t>
                  </m:r>
                </m:sub>
              </m:sSub>
            </m:sup>
          </m:sSup>
        </m:oMath>
      </m:oMathPara>
    </w:p>
    <w:p w:rsidR="00DB31F4" w:rsidRDefault="00DB31F4" w:rsidP="0058475E">
      <w:pPr>
        <w:pStyle w:val="BodyText"/>
        <w:spacing w:after="120"/>
        <w:ind w:left="720"/>
      </w:pPr>
      <w:r>
        <w:t>If it is a straight line the</w:t>
      </w:r>
      <w:r w:rsidR="009A2E82">
        <w:t>n</w:t>
      </w:r>
      <w:r>
        <w:t xml:space="preserve"> β</w:t>
      </w:r>
      <w:r w:rsidRPr="00FB3E38">
        <w:rPr>
          <w:vertAlign w:val="subscript"/>
        </w:rPr>
        <w:t>0</w:t>
      </w:r>
      <w:r>
        <w:t>/3 should be close to C and β</w:t>
      </w:r>
      <w:r w:rsidRPr="00FB3E38">
        <w:rPr>
          <w:vertAlign w:val="subscript"/>
        </w:rPr>
        <w:t>1</w:t>
      </w:r>
      <w:r>
        <w:t xml:space="preserve"> should be close to 1</w:t>
      </w:r>
      <w:r w:rsidR="009A2E82">
        <w:rPr>
          <w:rStyle w:val="FootnoteReference"/>
        </w:rPr>
        <w:footnoteReference w:id="1"/>
      </w:r>
      <w:r>
        <w:t>.</w:t>
      </w:r>
    </w:p>
    <w:p w:rsidR="005D0FAC" w:rsidRDefault="0058475E" w:rsidP="001516B9">
      <w:r>
        <w:lastRenderedPageBreak/>
        <w:t xml:space="preserve">It is here where Solver comes in. </w:t>
      </w:r>
      <w:r w:rsidR="005D0FAC">
        <w:t xml:space="preserve">For each site we have the count of accidents, k, and also the predicted-by –HSM value. </w:t>
      </w:r>
      <w:r w:rsidR="00DB31F4">
        <w:t xml:space="preserve">As will be shown in Chapter </w:t>
      </w:r>
      <w:r>
        <w:t>8</w:t>
      </w:r>
      <w:r w:rsidR="00DB31F4">
        <w:t xml:space="preserve">, the </w:t>
      </w:r>
      <w:r w:rsidR="006C4116">
        <w:t xml:space="preserve">natural logarithm of the </w:t>
      </w:r>
      <w:r w:rsidR="001516B9">
        <w:t xml:space="preserve">(abridged) likelihood </w:t>
      </w:r>
      <w:r w:rsidR="006C4116">
        <w:t>of observing the accident counts k</w:t>
      </w:r>
      <w:r w:rsidR="006C4116" w:rsidRPr="005D0FAC">
        <w:rPr>
          <w:vertAlign w:val="subscript"/>
        </w:rPr>
        <w:t>1</w:t>
      </w:r>
      <w:r w:rsidR="006C4116">
        <w:t>, k</w:t>
      </w:r>
      <w:r w:rsidR="006C4116" w:rsidRPr="005D0FAC">
        <w:rPr>
          <w:vertAlign w:val="subscript"/>
        </w:rPr>
        <w:t>2</w:t>
      </w:r>
      <w:r w:rsidR="006C4116">
        <w:t>, …</w:t>
      </w:r>
      <w:proofErr w:type="gramStart"/>
      <w:r w:rsidR="006C4116">
        <w:t>,k</w:t>
      </w:r>
      <w:r w:rsidR="006C4116" w:rsidRPr="005D0FAC">
        <w:rPr>
          <w:vertAlign w:val="subscript"/>
        </w:rPr>
        <w:t>350</w:t>
      </w:r>
      <w:proofErr w:type="gramEnd"/>
      <w:r w:rsidR="006C4116">
        <w:t xml:space="preserve"> </w:t>
      </w:r>
      <w:r w:rsidR="00DB31F4">
        <w:t xml:space="preserve">is:  </w:t>
      </w:r>
    </w:p>
    <w:p w:rsidR="005D0FAC" w:rsidRDefault="007C0C05" w:rsidP="006C4116">
      <w:pPr>
        <w:spacing w:after="0"/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</w:rPr>
                <m:t>350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m:t>i</m:t>
                      </m:r>
                    </m:sub>
                  </m:sSub>
                </m:e>
              </m:d>
              <m:r>
                <m:rPr>
                  <m:sty m:val="p"/>
                </m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m:t>k</m:t>
                  </m:r>
                </m:e>
                <m:sub>
                  <m:r>
                    <m:rPr>
                      <m:sty m:val="p"/>
                    </m:rPr>
                    <m:t>i</m:t>
                  </m:r>
                </m:sub>
              </m:sSub>
              <m:r>
                <m:rPr>
                  <m:sty m:val="p"/>
                </m:rPr>
                <m:t>ln⁡(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m:t>μ</m:t>
                  </m:r>
                </m:e>
                <m:sub>
                  <m:r>
                    <m:rPr>
                      <m:sty m:val="p"/>
                    </m:rPr>
                    <m:t>i</m:t>
                  </m:r>
                </m:sub>
              </m:sSub>
              <m:r>
                <m:rPr>
                  <m:sty m:val="p"/>
                </m:rPr>
                <m:t>)</m:t>
              </m:r>
            </m:e>
          </m:nary>
        </m:oMath>
      </m:oMathPara>
    </w:p>
    <w:p w:rsidR="00DB31F4" w:rsidRDefault="00DB31F4" w:rsidP="001516B9">
      <w:r>
        <w:t xml:space="preserve">Replacing the μ’s by the model equation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Cs/>
                <w:sz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(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Predicted by HSM accidents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2"/>
              </w:rPr>
              <m:t>)</m:t>
            </m:r>
          </m:e>
          <m:sup>
            <m:sSub>
              <m:sSubPr>
                <m:ctrlPr>
                  <w:rPr>
                    <w:rFonts w:ascii="Cambria Math" w:hAnsi="Cambria Math"/>
                    <w:iCs/>
                    <w:sz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1</m:t>
                </m:r>
              </m:sub>
            </m:sSub>
          </m:sup>
        </m:sSup>
      </m:oMath>
      <w:r w:rsidRPr="00AD1ACD">
        <w:rPr>
          <w:iCs/>
          <w:sz w:val="22"/>
        </w:rPr>
        <w:t xml:space="preserve"> </w:t>
      </w:r>
      <w:r>
        <w:t xml:space="preserve">turns the </w:t>
      </w:r>
      <w:r w:rsidR="006C4116">
        <w:t xml:space="preserve">expression </w:t>
      </w:r>
      <w:r>
        <w:t>into a function of β</w:t>
      </w:r>
      <w:r>
        <w:rPr>
          <w:vertAlign w:val="subscript"/>
        </w:rPr>
        <w:t>0</w:t>
      </w:r>
      <w:r>
        <w:t xml:space="preserve"> and β</w:t>
      </w:r>
      <w:r>
        <w:rPr>
          <w:vertAlign w:val="subscript"/>
        </w:rPr>
        <w:t>1</w:t>
      </w:r>
      <w:r>
        <w:t xml:space="preserve">. </w:t>
      </w:r>
      <w:proofErr w:type="gramStart"/>
      <w:r>
        <w:t xml:space="preserve">Fitting </w:t>
      </w:r>
      <w:r w:rsidR="007C0C05">
        <w:fldChar w:fldCharType="begin"/>
      </w:r>
      <w:r>
        <w:instrText xml:space="preserve"> XE "</w:instrText>
      </w:r>
      <w:r w:rsidRPr="00166CAE">
        <w:instrText>ML</w:instrText>
      </w:r>
      <w:r>
        <w:instrText xml:space="preserve">" </w:instrText>
      </w:r>
      <w:r w:rsidR="007C0C05">
        <w:fldChar w:fldCharType="end"/>
      </w:r>
      <w:r>
        <w:t xml:space="preserve">this model </w:t>
      </w:r>
      <w:r w:rsidR="006C4116">
        <w:t xml:space="preserve">equation </w:t>
      </w:r>
      <w:r>
        <w:t>amounts to finding those values of β</w:t>
      </w:r>
      <w:r w:rsidRPr="009474CC">
        <w:rPr>
          <w:vertAlign w:val="subscript"/>
        </w:rPr>
        <w:t>0</w:t>
      </w:r>
      <w:r>
        <w:t xml:space="preserve"> and β</w:t>
      </w:r>
      <w:r w:rsidRPr="009474CC">
        <w:rPr>
          <w:vertAlign w:val="subscript"/>
        </w:rPr>
        <w:t>1</w:t>
      </w:r>
      <w:r>
        <w:t xml:space="preserve"> which maximize</w:t>
      </w:r>
      <w:r w:rsidR="006C4116">
        <w:t xml:space="preserve"> the </w:t>
      </w:r>
      <w:r w:rsidR="001516B9">
        <w:t xml:space="preserve">likelihood </w:t>
      </w:r>
      <w:r w:rsidR="006C4116">
        <w:t>of observing these accident counts</w:t>
      </w:r>
      <w:r>
        <w:t>.</w:t>
      </w:r>
      <w:proofErr w:type="gramEnd"/>
    </w:p>
    <w:p w:rsidR="00DB31F4" w:rsidRPr="00DB31F4" w:rsidRDefault="00DB31F4" w:rsidP="00DB31F4">
      <w:r>
        <w:t>Is the function a straight line? What are the implications of your finding for the HSM calibration procedure?</w:t>
      </w:r>
    </w:p>
    <w:p w:rsidR="004C6C40" w:rsidRDefault="004C6C40" w:rsidP="004C6C40">
      <w:pPr>
        <w:pStyle w:val="BodyText"/>
      </w:pPr>
    </w:p>
    <w:p w:rsidR="004C6C40" w:rsidRDefault="004C6C40" w:rsidP="004C6C40">
      <w:pPr>
        <w:pStyle w:val="BodyText"/>
      </w:pPr>
    </w:p>
    <w:p w:rsidR="00BD5882" w:rsidRPr="004C6C40" w:rsidRDefault="00BD5882" w:rsidP="00BD5882">
      <w:pPr>
        <w:rPr>
          <w:i/>
          <w:iCs/>
        </w:rPr>
      </w:pPr>
    </w:p>
    <w:sectPr w:rsidR="00BD5882" w:rsidRPr="004C6C40" w:rsidSect="009C513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A9C" w:rsidRDefault="00D17A9C" w:rsidP="00404F0F">
      <w:pPr>
        <w:spacing w:after="0" w:line="240" w:lineRule="auto"/>
      </w:pPr>
      <w:r>
        <w:separator/>
      </w:r>
    </w:p>
  </w:endnote>
  <w:endnote w:type="continuationSeparator" w:id="0">
    <w:p w:rsidR="00D17A9C" w:rsidRDefault="00D17A9C" w:rsidP="0040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A9C" w:rsidRDefault="00D17A9C" w:rsidP="00404F0F">
      <w:pPr>
        <w:spacing w:after="0" w:line="240" w:lineRule="auto"/>
      </w:pPr>
      <w:r>
        <w:separator/>
      </w:r>
    </w:p>
  </w:footnote>
  <w:footnote w:type="continuationSeparator" w:id="0">
    <w:p w:rsidR="00D17A9C" w:rsidRDefault="00D17A9C" w:rsidP="00404F0F">
      <w:pPr>
        <w:spacing w:after="0" w:line="240" w:lineRule="auto"/>
      </w:pPr>
      <w:r>
        <w:continuationSeparator/>
      </w:r>
    </w:p>
  </w:footnote>
  <w:footnote w:id="1">
    <w:p w:rsidR="009A2E82" w:rsidRPr="009A2E82" w:rsidRDefault="009A2E82" w:rsidP="00C75190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</w:t>
      </w:r>
      <w:r w:rsidR="00C75190">
        <w:rPr>
          <w:lang w:val="en-CA"/>
        </w:rPr>
        <w:t>Because</w:t>
      </w:r>
      <w:r>
        <w:rPr>
          <w:lang w:val="en-CA"/>
        </w:rPr>
        <w:t xml:space="preserve"> the observed crashes are for three years β</w:t>
      </w:r>
      <w:r w:rsidRPr="009A2E82">
        <w:rPr>
          <w:vertAlign w:val="subscript"/>
          <w:lang w:val="en-CA"/>
        </w:rPr>
        <w:t>0</w:t>
      </w:r>
      <w:r>
        <w:rPr>
          <w:lang w:val="en-CA"/>
        </w:rPr>
        <w:t xml:space="preserve"> is divided by 3.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D67D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0648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F24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6400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B5A7B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DA4D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CEE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D07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74C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989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1A180D"/>
    <w:multiLevelType w:val="hybridMultilevel"/>
    <w:tmpl w:val="BC188EC2"/>
    <w:lvl w:ilvl="0" w:tplc="B5F4E0E4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C960A35"/>
    <w:multiLevelType w:val="hybridMultilevel"/>
    <w:tmpl w:val="8A36D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FB430B"/>
    <w:multiLevelType w:val="hybridMultilevel"/>
    <w:tmpl w:val="9AFE8FF4"/>
    <w:lvl w:ilvl="0" w:tplc="10090019">
      <w:start w:val="1"/>
      <w:numFmt w:val="lowerLetter"/>
      <w:lvlText w:val="%1."/>
      <w:lvlJc w:val="left"/>
      <w:pPr>
        <w:ind w:left="1488" w:hanging="360"/>
      </w:pPr>
    </w:lvl>
    <w:lvl w:ilvl="1" w:tplc="10090019" w:tentative="1">
      <w:start w:val="1"/>
      <w:numFmt w:val="lowerLetter"/>
      <w:lvlText w:val="%2."/>
      <w:lvlJc w:val="left"/>
      <w:pPr>
        <w:ind w:left="2208" w:hanging="360"/>
      </w:pPr>
    </w:lvl>
    <w:lvl w:ilvl="2" w:tplc="1009001B" w:tentative="1">
      <w:start w:val="1"/>
      <w:numFmt w:val="lowerRoman"/>
      <w:lvlText w:val="%3."/>
      <w:lvlJc w:val="right"/>
      <w:pPr>
        <w:ind w:left="2928" w:hanging="180"/>
      </w:pPr>
    </w:lvl>
    <w:lvl w:ilvl="3" w:tplc="1009000F" w:tentative="1">
      <w:start w:val="1"/>
      <w:numFmt w:val="decimal"/>
      <w:lvlText w:val="%4."/>
      <w:lvlJc w:val="left"/>
      <w:pPr>
        <w:ind w:left="3648" w:hanging="360"/>
      </w:pPr>
    </w:lvl>
    <w:lvl w:ilvl="4" w:tplc="10090019" w:tentative="1">
      <w:start w:val="1"/>
      <w:numFmt w:val="lowerLetter"/>
      <w:lvlText w:val="%5."/>
      <w:lvlJc w:val="left"/>
      <w:pPr>
        <w:ind w:left="4368" w:hanging="360"/>
      </w:pPr>
    </w:lvl>
    <w:lvl w:ilvl="5" w:tplc="1009001B" w:tentative="1">
      <w:start w:val="1"/>
      <w:numFmt w:val="lowerRoman"/>
      <w:lvlText w:val="%6."/>
      <w:lvlJc w:val="right"/>
      <w:pPr>
        <w:ind w:left="5088" w:hanging="180"/>
      </w:pPr>
    </w:lvl>
    <w:lvl w:ilvl="6" w:tplc="1009000F" w:tentative="1">
      <w:start w:val="1"/>
      <w:numFmt w:val="decimal"/>
      <w:lvlText w:val="%7."/>
      <w:lvlJc w:val="left"/>
      <w:pPr>
        <w:ind w:left="5808" w:hanging="360"/>
      </w:pPr>
    </w:lvl>
    <w:lvl w:ilvl="7" w:tplc="10090019" w:tentative="1">
      <w:start w:val="1"/>
      <w:numFmt w:val="lowerLetter"/>
      <w:lvlText w:val="%8."/>
      <w:lvlJc w:val="left"/>
      <w:pPr>
        <w:ind w:left="6528" w:hanging="360"/>
      </w:pPr>
    </w:lvl>
    <w:lvl w:ilvl="8" w:tplc="10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3">
    <w:nsid w:val="10F41E76"/>
    <w:multiLevelType w:val="hybridMultilevel"/>
    <w:tmpl w:val="515218B0"/>
    <w:lvl w:ilvl="0" w:tplc="3C501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2E39F8"/>
    <w:multiLevelType w:val="hybridMultilevel"/>
    <w:tmpl w:val="5396F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26CE8"/>
    <w:multiLevelType w:val="hybridMultilevel"/>
    <w:tmpl w:val="88801498"/>
    <w:lvl w:ilvl="0" w:tplc="4CE444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0D63AD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C22BA"/>
    <w:multiLevelType w:val="hybridMultilevel"/>
    <w:tmpl w:val="26F4B3A4"/>
    <w:lvl w:ilvl="0" w:tplc="3C004FB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DCB6D86"/>
    <w:multiLevelType w:val="hybridMultilevel"/>
    <w:tmpl w:val="2A9060DE"/>
    <w:lvl w:ilvl="0" w:tplc="FBCEC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3A307C"/>
    <w:multiLevelType w:val="hybridMultilevel"/>
    <w:tmpl w:val="67C8CD1A"/>
    <w:lvl w:ilvl="0" w:tplc="878A1C7E">
      <w:start w:val="1"/>
      <w:numFmt w:val="decimal"/>
      <w:pStyle w:val="Heading2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65E1E"/>
    <w:multiLevelType w:val="hybridMultilevel"/>
    <w:tmpl w:val="E0268D30"/>
    <w:lvl w:ilvl="0" w:tplc="99E21798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57711E"/>
    <w:multiLevelType w:val="hybridMultilevel"/>
    <w:tmpl w:val="D58293FC"/>
    <w:lvl w:ilvl="0" w:tplc="10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93381"/>
    <w:multiLevelType w:val="hybridMultilevel"/>
    <w:tmpl w:val="FF1A0D92"/>
    <w:lvl w:ilvl="0" w:tplc="4CE444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CE7569"/>
    <w:multiLevelType w:val="hybridMultilevel"/>
    <w:tmpl w:val="3A3A1E70"/>
    <w:lvl w:ilvl="0" w:tplc="ADC4B8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FC5BDF"/>
    <w:multiLevelType w:val="hybridMultilevel"/>
    <w:tmpl w:val="AC80467C"/>
    <w:lvl w:ilvl="0" w:tplc="02F01D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D84425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507F84"/>
    <w:multiLevelType w:val="hybridMultilevel"/>
    <w:tmpl w:val="B2A01CAE"/>
    <w:lvl w:ilvl="0" w:tplc="54827A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9F3D35"/>
    <w:multiLevelType w:val="hybridMultilevel"/>
    <w:tmpl w:val="A3487DA6"/>
    <w:lvl w:ilvl="0" w:tplc="31C0FA16">
      <w:start w:val="1"/>
      <w:numFmt w:val="lowerLetter"/>
      <w:pStyle w:val="Heading3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A8A00AA"/>
    <w:multiLevelType w:val="hybridMultilevel"/>
    <w:tmpl w:val="9FC4CED0"/>
    <w:lvl w:ilvl="0" w:tplc="1B6AF9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4518A2"/>
    <w:multiLevelType w:val="hybridMultilevel"/>
    <w:tmpl w:val="7EE827CE"/>
    <w:lvl w:ilvl="0" w:tplc="E28E13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5690458"/>
    <w:multiLevelType w:val="hybridMultilevel"/>
    <w:tmpl w:val="49D4D79C"/>
    <w:lvl w:ilvl="0" w:tplc="23F27D92">
      <w:start w:val="1"/>
      <w:numFmt w:val="decimal"/>
      <w:lvlText w:val="%1."/>
      <w:lvlJc w:val="left"/>
      <w:pPr>
        <w:ind w:left="1440" w:hanging="360"/>
      </w:pPr>
      <w:rPr>
        <w:rFonts w:ascii="Cambria Math" w:eastAsiaTheme="minorEastAsia" w:hAnsi="Cambria Math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C1F7615"/>
    <w:multiLevelType w:val="hybridMultilevel"/>
    <w:tmpl w:val="C66E0696"/>
    <w:lvl w:ilvl="0" w:tplc="1009000F">
      <w:start w:val="1"/>
      <w:numFmt w:val="decimal"/>
      <w:lvlText w:val="%1."/>
      <w:lvlJc w:val="left"/>
      <w:pPr>
        <w:ind w:left="1488" w:hanging="360"/>
      </w:pPr>
    </w:lvl>
    <w:lvl w:ilvl="1" w:tplc="10090019" w:tentative="1">
      <w:start w:val="1"/>
      <w:numFmt w:val="lowerLetter"/>
      <w:lvlText w:val="%2."/>
      <w:lvlJc w:val="left"/>
      <w:pPr>
        <w:ind w:left="2208" w:hanging="360"/>
      </w:pPr>
    </w:lvl>
    <w:lvl w:ilvl="2" w:tplc="1009001B" w:tentative="1">
      <w:start w:val="1"/>
      <w:numFmt w:val="lowerRoman"/>
      <w:lvlText w:val="%3."/>
      <w:lvlJc w:val="right"/>
      <w:pPr>
        <w:ind w:left="2928" w:hanging="180"/>
      </w:pPr>
    </w:lvl>
    <w:lvl w:ilvl="3" w:tplc="1009000F" w:tentative="1">
      <w:start w:val="1"/>
      <w:numFmt w:val="decimal"/>
      <w:lvlText w:val="%4."/>
      <w:lvlJc w:val="left"/>
      <w:pPr>
        <w:ind w:left="3648" w:hanging="360"/>
      </w:pPr>
    </w:lvl>
    <w:lvl w:ilvl="4" w:tplc="10090019" w:tentative="1">
      <w:start w:val="1"/>
      <w:numFmt w:val="lowerLetter"/>
      <w:lvlText w:val="%5."/>
      <w:lvlJc w:val="left"/>
      <w:pPr>
        <w:ind w:left="4368" w:hanging="360"/>
      </w:pPr>
    </w:lvl>
    <w:lvl w:ilvl="5" w:tplc="1009001B" w:tentative="1">
      <w:start w:val="1"/>
      <w:numFmt w:val="lowerRoman"/>
      <w:lvlText w:val="%6."/>
      <w:lvlJc w:val="right"/>
      <w:pPr>
        <w:ind w:left="5088" w:hanging="180"/>
      </w:pPr>
    </w:lvl>
    <w:lvl w:ilvl="6" w:tplc="1009000F" w:tentative="1">
      <w:start w:val="1"/>
      <w:numFmt w:val="decimal"/>
      <w:lvlText w:val="%7."/>
      <w:lvlJc w:val="left"/>
      <w:pPr>
        <w:ind w:left="5808" w:hanging="360"/>
      </w:pPr>
    </w:lvl>
    <w:lvl w:ilvl="7" w:tplc="10090019" w:tentative="1">
      <w:start w:val="1"/>
      <w:numFmt w:val="lowerLetter"/>
      <w:lvlText w:val="%8."/>
      <w:lvlJc w:val="left"/>
      <w:pPr>
        <w:ind w:left="6528" w:hanging="360"/>
      </w:pPr>
    </w:lvl>
    <w:lvl w:ilvl="8" w:tplc="1009001B" w:tentative="1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24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8"/>
  </w:num>
  <w:num w:numId="13">
    <w:abstractNumId w:val="21"/>
  </w:num>
  <w:num w:numId="14">
    <w:abstractNumId w:val="30"/>
  </w:num>
  <w:num w:numId="15">
    <w:abstractNumId w:val="25"/>
  </w:num>
  <w:num w:numId="16">
    <w:abstractNumId w:val="29"/>
  </w:num>
  <w:num w:numId="17">
    <w:abstractNumId w:val="16"/>
  </w:num>
  <w:num w:numId="18">
    <w:abstractNumId w:val="13"/>
  </w:num>
  <w:num w:numId="19">
    <w:abstractNumId w:val="2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9"/>
  </w:num>
  <w:num w:numId="31">
    <w:abstractNumId w:val="27"/>
  </w:num>
  <w:num w:numId="32">
    <w:abstractNumId w:val="17"/>
  </w:num>
  <w:num w:numId="33">
    <w:abstractNumId w:val="14"/>
  </w:num>
  <w:num w:numId="34">
    <w:abstractNumId w:val="23"/>
  </w:num>
  <w:num w:numId="35">
    <w:abstractNumId w:val="28"/>
  </w:num>
  <w:num w:numId="36">
    <w:abstractNumId w:val="22"/>
  </w:num>
  <w:num w:numId="37">
    <w:abstractNumId w:val="15"/>
  </w:num>
  <w:num w:numId="38">
    <w:abstractNumId w:val="26"/>
  </w:num>
  <w:num w:numId="39">
    <w:abstractNumId w:val="11"/>
  </w:num>
  <w:num w:numId="40">
    <w:abstractNumId w:val="31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5541"/>
    <w:rsid w:val="00004D35"/>
    <w:rsid w:val="00011ACB"/>
    <w:rsid w:val="0002164F"/>
    <w:rsid w:val="00026604"/>
    <w:rsid w:val="0002724B"/>
    <w:rsid w:val="000321DE"/>
    <w:rsid w:val="000420D8"/>
    <w:rsid w:val="000520B0"/>
    <w:rsid w:val="0007134A"/>
    <w:rsid w:val="000857FC"/>
    <w:rsid w:val="00094989"/>
    <w:rsid w:val="00095F95"/>
    <w:rsid w:val="000A51E4"/>
    <w:rsid w:val="000B10AB"/>
    <w:rsid w:val="000B3694"/>
    <w:rsid w:val="000B468F"/>
    <w:rsid w:val="000D5055"/>
    <w:rsid w:val="000D6F0B"/>
    <w:rsid w:val="000E2FEE"/>
    <w:rsid w:val="000F21C0"/>
    <w:rsid w:val="00100424"/>
    <w:rsid w:val="001009C4"/>
    <w:rsid w:val="001228AC"/>
    <w:rsid w:val="001254F7"/>
    <w:rsid w:val="0013592D"/>
    <w:rsid w:val="00135E6D"/>
    <w:rsid w:val="001419A5"/>
    <w:rsid w:val="0014758C"/>
    <w:rsid w:val="00150DB2"/>
    <w:rsid w:val="001516B9"/>
    <w:rsid w:val="00155362"/>
    <w:rsid w:val="001659EA"/>
    <w:rsid w:val="001732FC"/>
    <w:rsid w:val="00182580"/>
    <w:rsid w:val="00194D29"/>
    <w:rsid w:val="00195195"/>
    <w:rsid w:val="001A7C5B"/>
    <w:rsid w:val="001B648D"/>
    <w:rsid w:val="001D0EE1"/>
    <w:rsid w:val="001D4E2C"/>
    <w:rsid w:val="001D684D"/>
    <w:rsid w:val="001F2F13"/>
    <w:rsid w:val="001F338B"/>
    <w:rsid w:val="001F6FD5"/>
    <w:rsid w:val="00203F97"/>
    <w:rsid w:val="002063D6"/>
    <w:rsid w:val="00224114"/>
    <w:rsid w:val="0022460F"/>
    <w:rsid w:val="00225A23"/>
    <w:rsid w:val="00225FAE"/>
    <w:rsid w:val="00234444"/>
    <w:rsid w:val="00251117"/>
    <w:rsid w:val="00255C2C"/>
    <w:rsid w:val="0025689A"/>
    <w:rsid w:val="0026408E"/>
    <w:rsid w:val="00272046"/>
    <w:rsid w:val="00282C8E"/>
    <w:rsid w:val="002856A9"/>
    <w:rsid w:val="00286306"/>
    <w:rsid w:val="00295541"/>
    <w:rsid w:val="002B10A9"/>
    <w:rsid w:val="002B163C"/>
    <w:rsid w:val="002C0261"/>
    <w:rsid w:val="002C312D"/>
    <w:rsid w:val="002C5C04"/>
    <w:rsid w:val="002D0174"/>
    <w:rsid w:val="002D298C"/>
    <w:rsid w:val="002E77D0"/>
    <w:rsid w:val="0030333E"/>
    <w:rsid w:val="00311112"/>
    <w:rsid w:val="00311553"/>
    <w:rsid w:val="00316B69"/>
    <w:rsid w:val="00325E19"/>
    <w:rsid w:val="00336BC9"/>
    <w:rsid w:val="00340BF3"/>
    <w:rsid w:val="0034727D"/>
    <w:rsid w:val="00360C4B"/>
    <w:rsid w:val="00371A8A"/>
    <w:rsid w:val="00375526"/>
    <w:rsid w:val="00383530"/>
    <w:rsid w:val="00385452"/>
    <w:rsid w:val="00390D9F"/>
    <w:rsid w:val="0039143B"/>
    <w:rsid w:val="003B0044"/>
    <w:rsid w:val="003B59E6"/>
    <w:rsid w:val="003D28F1"/>
    <w:rsid w:val="003E4A3E"/>
    <w:rsid w:val="003F4417"/>
    <w:rsid w:val="003F5749"/>
    <w:rsid w:val="0040285C"/>
    <w:rsid w:val="00404F0F"/>
    <w:rsid w:val="004056C5"/>
    <w:rsid w:val="0042367E"/>
    <w:rsid w:val="00427874"/>
    <w:rsid w:val="0043192C"/>
    <w:rsid w:val="00433D40"/>
    <w:rsid w:val="00435F95"/>
    <w:rsid w:val="00452132"/>
    <w:rsid w:val="004544C0"/>
    <w:rsid w:val="0045638D"/>
    <w:rsid w:val="00463076"/>
    <w:rsid w:val="00473B50"/>
    <w:rsid w:val="00474949"/>
    <w:rsid w:val="00481BAE"/>
    <w:rsid w:val="00482F77"/>
    <w:rsid w:val="0048426E"/>
    <w:rsid w:val="0048492B"/>
    <w:rsid w:val="00485412"/>
    <w:rsid w:val="0048623C"/>
    <w:rsid w:val="0049639D"/>
    <w:rsid w:val="00496960"/>
    <w:rsid w:val="004A3712"/>
    <w:rsid w:val="004A45D3"/>
    <w:rsid w:val="004A6947"/>
    <w:rsid w:val="004C6C40"/>
    <w:rsid w:val="004C7587"/>
    <w:rsid w:val="004D52A2"/>
    <w:rsid w:val="004E7025"/>
    <w:rsid w:val="00520894"/>
    <w:rsid w:val="005353A5"/>
    <w:rsid w:val="005710AC"/>
    <w:rsid w:val="00571E7A"/>
    <w:rsid w:val="00575730"/>
    <w:rsid w:val="00575AFC"/>
    <w:rsid w:val="005830A7"/>
    <w:rsid w:val="0058475E"/>
    <w:rsid w:val="005A6006"/>
    <w:rsid w:val="005C4CB6"/>
    <w:rsid w:val="005C6D36"/>
    <w:rsid w:val="005D0AA9"/>
    <w:rsid w:val="005D0FAC"/>
    <w:rsid w:val="005D6DB5"/>
    <w:rsid w:val="005E12F5"/>
    <w:rsid w:val="005F1D99"/>
    <w:rsid w:val="00606730"/>
    <w:rsid w:val="006142AB"/>
    <w:rsid w:val="0063453D"/>
    <w:rsid w:val="0065486C"/>
    <w:rsid w:val="00657119"/>
    <w:rsid w:val="006928AD"/>
    <w:rsid w:val="006A29D8"/>
    <w:rsid w:val="006A530F"/>
    <w:rsid w:val="006B07BE"/>
    <w:rsid w:val="006B0B5E"/>
    <w:rsid w:val="006B765A"/>
    <w:rsid w:val="006C4116"/>
    <w:rsid w:val="006C42E4"/>
    <w:rsid w:val="006C569A"/>
    <w:rsid w:val="006E246A"/>
    <w:rsid w:val="006E2B4C"/>
    <w:rsid w:val="006F2B80"/>
    <w:rsid w:val="006F2D3F"/>
    <w:rsid w:val="007076AE"/>
    <w:rsid w:val="00711C92"/>
    <w:rsid w:val="0075389D"/>
    <w:rsid w:val="007625DD"/>
    <w:rsid w:val="007735E3"/>
    <w:rsid w:val="00773C92"/>
    <w:rsid w:val="00797611"/>
    <w:rsid w:val="007A0CEE"/>
    <w:rsid w:val="007C0C05"/>
    <w:rsid w:val="007C2FB1"/>
    <w:rsid w:val="007C5AD9"/>
    <w:rsid w:val="007D1D51"/>
    <w:rsid w:val="007F02AD"/>
    <w:rsid w:val="007F19A7"/>
    <w:rsid w:val="008142B4"/>
    <w:rsid w:val="00815CCD"/>
    <w:rsid w:val="008257DA"/>
    <w:rsid w:val="0082641E"/>
    <w:rsid w:val="008302B1"/>
    <w:rsid w:val="008407EF"/>
    <w:rsid w:val="00841968"/>
    <w:rsid w:val="008468AF"/>
    <w:rsid w:val="00860B8A"/>
    <w:rsid w:val="00862E05"/>
    <w:rsid w:val="008630B2"/>
    <w:rsid w:val="0086707C"/>
    <w:rsid w:val="00874D93"/>
    <w:rsid w:val="00877F52"/>
    <w:rsid w:val="00891C56"/>
    <w:rsid w:val="0089254A"/>
    <w:rsid w:val="008A1607"/>
    <w:rsid w:val="008A6F56"/>
    <w:rsid w:val="008C57D6"/>
    <w:rsid w:val="008E5199"/>
    <w:rsid w:val="00901A28"/>
    <w:rsid w:val="00902746"/>
    <w:rsid w:val="009057AC"/>
    <w:rsid w:val="00907ABD"/>
    <w:rsid w:val="00910CB2"/>
    <w:rsid w:val="00945155"/>
    <w:rsid w:val="00945AA5"/>
    <w:rsid w:val="00956B86"/>
    <w:rsid w:val="00957DEB"/>
    <w:rsid w:val="00973FBA"/>
    <w:rsid w:val="009A2E82"/>
    <w:rsid w:val="009A5451"/>
    <w:rsid w:val="009A5640"/>
    <w:rsid w:val="009C5134"/>
    <w:rsid w:val="009C5870"/>
    <w:rsid w:val="009C605E"/>
    <w:rsid w:val="009D66AD"/>
    <w:rsid w:val="009D77B6"/>
    <w:rsid w:val="00A146B6"/>
    <w:rsid w:val="00A50C9D"/>
    <w:rsid w:val="00A56964"/>
    <w:rsid w:val="00A57905"/>
    <w:rsid w:val="00AB653F"/>
    <w:rsid w:val="00AC03E9"/>
    <w:rsid w:val="00AC13E0"/>
    <w:rsid w:val="00AD1B1B"/>
    <w:rsid w:val="00AE07DC"/>
    <w:rsid w:val="00AE3A31"/>
    <w:rsid w:val="00AF1294"/>
    <w:rsid w:val="00B06F43"/>
    <w:rsid w:val="00B12A83"/>
    <w:rsid w:val="00B16E85"/>
    <w:rsid w:val="00B20201"/>
    <w:rsid w:val="00B34643"/>
    <w:rsid w:val="00B45E17"/>
    <w:rsid w:val="00B46EE9"/>
    <w:rsid w:val="00B56CAC"/>
    <w:rsid w:val="00B709BB"/>
    <w:rsid w:val="00B73C75"/>
    <w:rsid w:val="00B827F4"/>
    <w:rsid w:val="00B939D6"/>
    <w:rsid w:val="00B97D38"/>
    <w:rsid w:val="00BB148A"/>
    <w:rsid w:val="00BB5160"/>
    <w:rsid w:val="00BC37FD"/>
    <w:rsid w:val="00BD0957"/>
    <w:rsid w:val="00BD5882"/>
    <w:rsid w:val="00C060C1"/>
    <w:rsid w:val="00C10F4E"/>
    <w:rsid w:val="00C218F1"/>
    <w:rsid w:val="00C2421E"/>
    <w:rsid w:val="00C2609B"/>
    <w:rsid w:val="00C67B86"/>
    <w:rsid w:val="00C75190"/>
    <w:rsid w:val="00C75D45"/>
    <w:rsid w:val="00C86ECE"/>
    <w:rsid w:val="00C87392"/>
    <w:rsid w:val="00C92299"/>
    <w:rsid w:val="00CA7870"/>
    <w:rsid w:val="00CB091F"/>
    <w:rsid w:val="00CB15F2"/>
    <w:rsid w:val="00CC4C6D"/>
    <w:rsid w:val="00CC7DE5"/>
    <w:rsid w:val="00CD0527"/>
    <w:rsid w:val="00D07100"/>
    <w:rsid w:val="00D071DB"/>
    <w:rsid w:val="00D17A9C"/>
    <w:rsid w:val="00D7098D"/>
    <w:rsid w:val="00D7138C"/>
    <w:rsid w:val="00D862E2"/>
    <w:rsid w:val="00D90EA3"/>
    <w:rsid w:val="00D922A0"/>
    <w:rsid w:val="00DA00FD"/>
    <w:rsid w:val="00DA40D6"/>
    <w:rsid w:val="00DA5FE4"/>
    <w:rsid w:val="00DB1757"/>
    <w:rsid w:val="00DB25E0"/>
    <w:rsid w:val="00DB31F4"/>
    <w:rsid w:val="00DB4DD0"/>
    <w:rsid w:val="00DD0ABD"/>
    <w:rsid w:val="00DE076C"/>
    <w:rsid w:val="00DF0000"/>
    <w:rsid w:val="00DF6FAC"/>
    <w:rsid w:val="00E02EED"/>
    <w:rsid w:val="00E05C34"/>
    <w:rsid w:val="00E0779B"/>
    <w:rsid w:val="00E15B90"/>
    <w:rsid w:val="00E15E1A"/>
    <w:rsid w:val="00E306B0"/>
    <w:rsid w:val="00E46941"/>
    <w:rsid w:val="00E67479"/>
    <w:rsid w:val="00E739DE"/>
    <w:rsid w:val="00E75C8C"/>
    <w:rsid w:val="00E76DB9"/>
    <w:rsid w:val="00E85FE1"/>
    <w:rsid w:val="00EB47DC"/>
    <w:rsid w:val="00EB6DAE"/>
    <w:rsid w:val="00F00801"/>
    <w:rsid w:val="00F034AD"/>
    <w:rsid w:val="00F03B7F"/>
    <w:rsid w:val="00F2306D"/>
    <w:rsid w:val="00F35BA8"/>
    <w:rsid w:val="00F43D45"/>
    <w:rsid w:val="00F53584"/>
    <w:rsid w:val="00F575EC"/>
    <w:rsid w:val="00F64FA8"/>
    <w:rsid w:val="00F70896"/>
    <w:rsid w:val="00F72A49"/>
    <w:rsid w:val="00FA41CE"/>
    <w:rsid w:val="00FE0743"/>
    <w:rsid w:val="00FE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F95"/>
    <w:pPr>
      <w:ind w:firstLine="7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01"/>
    <w:pPr>
      <w:spacing w:before="480" w:after="240"/>
      <w:contextualSpacing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6A9"/>
    <w:pPr>
      <w:numPr>
        <w:numId w:val="30"/>
      </w:numPr>
      <w:spacing w:before="200" w:after="0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6A9"/>
    <w:pPr>
      <w:numPr>
        <w:numId w:val="31"/>
      </w:numPr>
      <w:spacing w:before="200" w:after="0" w:line="271" w:lineRule="auto"/>
      <w:ind w:left="0" w:firstLine="357"/>
      <w:outlineLvl w:val="2"/>
    </w:pPr>
    <w:rPr>
      <w:rFonts w:eastAsiaTheme="majorEastAsia" w:cstheme="majorBidi"/>
      <w:b/>
      <w:bCs/>
      <w:i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35F9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35F9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35F9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35F9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35F9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35F9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201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6A9"/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5F9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35F9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35F9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35F9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35F9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5F9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0F21C0"/>
    <w:pPr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0F21C0"/>
    <w:rPr>
      <w:rFonts w:ascii="Cambria Math" w:eastAsiaTheme="minorEastAsia" w:hAnsi="Cambria Math"/>
      <w:sz w:val="24"/>
    </w:rPr>
  </w:style>
  <w:style w:type="paragraph" w:styleId="ListParagraph">
    <w:name w:val="List Paragraph"/>
    <w:basedOn w:val="Normal"/>
    <w:uiPriority w:val="34"/>
    <w:rsid w:val="00435F9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6A9"/>
    <w:rPr>
      <w:rFonts w:eastAsiaTheme="majorEastAsia" w:cstheme="majorBidi"/>
      <w:b/>
      <w:bCs/>
      <w:i/>
      <w:color w:val="365F91" w:themeColor="accent1" w:themeShade="BF"/>
      <w:sz w:val="24"/>
    </w:rPr>
  </w:style>
  <w:style w:type="paragraph" w:styleId="FootnoteText">
    <w:name w:val="footnote text"/>
    <w:basedOn w:val="Normal"/>
    <w:link w:val="FootnoteTextChar"/>
    <w:unhideWhenUsed/>
    <w:rsid w:val="002568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5689A"/>
    <w:rPr>
      <w:rFonts w:asciiTheme="majorBidi" w:hAnsiTheme="majorBidi"/>
      <w:sz w:val="20"/>
      <w:szCs w:val="20"/>
    </w:rPr>
  </w:style>
  <w:style w:type="paragraph" w:styleId="Caption">
    <w:name w:val="caption"/>
    <w:basedOn w:val="Normal"/>
    <w:next w:val="Normal"/>
    <w:link w:val="CaptionChar"/>
    <w:unhideWhenUsed/>
    <w:qFormat/>
    <w:rsid w:val="0025689A"/>
    <w:pPr>
      <w:spacing w:line="240" w:lineRule="auto"/>
      <w:ind w:firstLine="0"/>
      <w:jc w:val="center"/>
    </w:pPr>
    <w:rPr>
      <w:bCs/>
      <w:szCs w:val="18"/>
    </w:rPr>
  </w:style>
  <w:style w:type="character" w:customStyle="1" w:styleId="CaptionChar">
    <w:name w:val="Caption Char"/>
    <w:basedOn w:val="DefaultParagraphFont"/>
    <w:link w:val="Caption"/>
    <w:rsid w:val="0025689A"/>
    <w:rPr>
      <w:rFonts w:asciiTheme="majorBidi" w:hAnsiTheme="majorBidi"/>
      <w:b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F95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rsid w:val="00435F9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5F9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6E2B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B4C"/>
    <w:rPr>
      <w:rFonts w:ascii="Tahoma" w:eastAsiaTheme="minorEastAsi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404F0F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rsid w:val="00435F95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5F9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435F95"/>
    <w:rPr>
      <w:b/>
      <w:bCs/>
    </w:rPr>
  </w:style>
  <w:style w:type="character" w:styleId="Emphasis">
    <w:name w:val="Emphasis"/>
    <w:uiPriority w:val="20"/>
    <w:rsid w:val="00435F9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435F9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435F9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5F9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435F9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F95"/>
    <w:rPr>
      <w:b/>
      <w:bCs/>
      <w:i/>
      <w:iCs/>
    </w:rPr>
  </w:style>
  <w:style w:type="character" w:styleId="SubtleEmphasis">
    <w:name w:val="Subtle Emphasis"/>
    <w:uiPriority w:val="19"/>
    <w:rsid w:val="00435F95"/>
    <w:rPr>
      <w:i/>
      <w:iCs/>
    </w:rPr>
  </w:style>
  <w:style w:type="character" w:styleId="IntenseEmphasis">
    <w:name w:val="Intense Emphasis"/>
    <w:uiPriority w:val="21"/>
    <w:rsid w:val="00435F95"/>
    <w:rPr>
      <w:b/>
      <w:bCs/>
    </w:rPr>
  </w:style>
  <w:style w:type="character" w:styleId="SubtleReference">
    <w:name w:val="Subtle Reference"/>
    <w:uiPriority w:val="31"/>
    <w:rsid w:val="00435F95"/>
    <w:rPr>
      <w:smallCaps/>
    </w:rPr>
  </w:style>
  <w:style w:type="character" w:styleId="IntenseReference">
    <w:name w:val="Intense Reference"/>
    <w:uiPriority w:val="32"/>
    <w:rsid w:val="00435F95"/>
    <w:rPr>
      <w:smallCaps/>
      <w:spacing w:val="5"/>
      <w:u w:val="single"/>
    </w:rPr>
  </w:style>
  <w:style w:type="character" w:styleId="BookTitle">
    <w:name w:val="Book Title"/>
    <w:uiPriority w:val="33"/>
    <w:rsid w:val="00435F95"/>
    <w:rPr>
      <w:i/>
      <w:iCs/>
      <w:smallCaps/>
      <w:spacing w:val="5"/>
    </w:rPr>
  </w:style>
  <w:style w:type="table" w:styleId="TableGrid">
    <w:name w:val="Table Grid"/>
    <w:basedOn w:val="TableNormal"/>
    <w:uiPriority w:val="59"/>
    <w:rsid w:val="00BD5882"/>
    <w:pPr>
      <w:spacing w:after="0" w:line="240" w:lineRule="auto"/>
      <w:ind w:firstLine="720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73FAA-3C03-4025-A889-20CC2C54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Ezra Hauer</dc:creator>
  <cp:lastModifiedBy>Ezra</cp:lastModifiedBy>
  <cp:revision>12</cp:revision>
  <dcterms:created xsi:type="dcterms:W3CDTF">2014-10-15T18:56:00Z</dcterms:created>
  <dcterms:modified xsi:type="dcterms:W3CDTF">2014-11-15T15:45:00Z</dcterms:modified>
</cp:coreProperties>
</file>